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30.11.2021 tiistai</w:t>
      </w:r>
    </w:p>
    <w:p>
      <w:pPr>
        <w:pStyle w:val="Heading1"/>
      </w:pPr>
      <w:r>
        <w:t>30.11.2021 tiistai</w:t>
      </w:r>
    </w:p>
    <w:p>
      <w:pPr>
        <w:pStyle w:val="Heading2"/>
      </w:pPr>
      <w:r>
        <w:t>17:00-18:15 Aikuinen &amp; lapsi: 5-6-vuotiaat</w:t>
      </w:r>
    </w:p>
    <w:p>
      <w:r>
        <w:t xml:space="preserve">Aikuinen &amp; lapsi -kurssi on lapsen ja hänelle läheisen aikuisen yhteinen taidehetki. </w:t>
      </w:r>
    </w:p>
    <w:p>
      <w:r>
        <w:t>40 €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