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kunnantalo</w:t>
      </w:r>
    </w:p>
    <w:p>
      <w:r>
        <w:t>22.11.2021 maanantai</w:t>
      </w:r>
    </w:p>
    <w:p>
      <w:pPr>
        <w:pStyle w:val="Heading1"/>
      </w:pPr>
      <w:r>
        <w:t>22.11.2021-5.12.2021</w:t>
      </w:r>
    </w:p>
    <w:p>
      <w:pPr>
        <w:pStyle w:val="Heading2"/>
      </w:pPr>
      <w:r>
        <w:t xml:space="preserve">18:00-20:00 Lasten ja nuorten toimintaviikot 2021 </w:t>
      </w:r>
    </w:p>
    <w:p>
      <w:r>
        <w:t>Toimintaa, tapahtumia ja kulttuuria - lapsille, nuorille ja perheille</w:t>
      </w:r>
    </w:p>
    <w:p>
      <w:r>
        <w:t>Ellei erikseen ohjelmassa mainita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