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20.4.2022 keskiviikko</w:t>
      </w:r>
    </w:p>
    <w:p>
      <w:pPr>
        <w:pStyle w:val="Heading1"/>
      </w:pPr>
      <w:r>
        <w:t>20.4.2022 keskiviikko</w:t>
      </w:r>
    </w:p>
    <w:p>
      <w:pPr>
        <w:pStyle w:val="Heading2"/>
      </w:pPr>
      <w:r>
        <w:t>10:00-12:00 Mikä muuttui koronan myötä? Eteläpohjalaisten yritysten näkymät -webinaari</w:t>
      </w:r>
    </w:p>
    <w:p>
      <w:r>
        <w:t>Tapahtuma on osa Liiketoimintamallit koronan jälkeen Etelä-Pohjanmaalla -hanketta.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