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>08:00-11:00 Työhyvinvointi kannattaa aina!</w:t>
      </w:r>
    </w:p>
    <w:p>
      <w:r>
        <w:t>Mitä merkitystä henkilöstön työhyvinvoinnilla on yrityksen taloudelle? Miten ulkoinen tukiranka keventää kuormittavia työtehtäviä?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