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22.3.2022 tiistai</w:t>
      </w:r>
    </w:p>
    <w:p>
      <w:pPr>
        <w:pStyle w:val="Heading1"/>
      </w:pPr>
      <w:r>
        <w:t>22.3.2022 tiistai</w:t>
      </w:r>
    </w:p>
    <w:p>
      <w:pPr>
        <w:pStyle w:val="Heading2"/>
      </w:pPr>
      <w:r>
        <w:t>09:00-11:00 Sosiaalinen myynti ja asiakaspalvelu LinkedIniä, Instagramia ja FB:tä hyödyntäen</w:t>
      </w:r>
    </w:p>
    <w:p>
      <w:r>
        <w:t>Koulutus on osa ESR-rahoitteista Pienten yritysten ketterät strategiat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