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16.2.2022 keskiviikko</w:t>
      </w:r>
    </w:p>
    <w:p>
      <w:pPr>
        <w:pStyle w:val="Heading1"/>
      </w:pPr>
      <w:r>
        <w:t>16.2.2022 keskiviikko</w:t>
      </w:r>
    </w:p>
    <w:p>
      <w:pPr>
        <w:pStyle w:val="Heading2"/>
      </w:pPr>
      <w:r>
        <w:t>09:00-11:00 Tiedonhallinta ja yhteydenpito sujuvaksi omassa yrityksessä</w:t>
      </w:r>
    </w:p>
    <w:p>
      <w:r>
        <w:t>Koulutus on osa ESR-rahoitteista Pienten yritysten ketterät strategiat -hanketta.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