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>15:00-17:00 Osaaminen ja resurssit -työpaja</w:t>
      </w:r>
    </w:p>
    <w:p>
      <w:r>
        <w:t>Työpaja on osa ESR-rahoitteista Hyvinvoiva hybridiyrittäjä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