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23.2.2022 keskiviikko</w:t>
      </w:r>
    </w:p>
    <w:p>
      <w:pPr>
        <w:pStyle w:val="Heading1"/>
      </w:pPr>
      <w:r>
        <w:t>23.2.2022 keskiviikko</w:t>
      </w:r>
    </w:p>
    <w:p>
      <w:pPr>
        <w:pStyle w:val="Heading2"/>
      </w:pPr>
      <w:r>
        <w:t>14:00-15:00 Etelä-Pohjanmaan tapahtumakalenterin käyttöopastus</w:t>
      </w:r>
    </w:p>
    <w:p>
      <w:r>
        <w:t>Opastus toteutetaan etänä.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