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24.2.2022 torstai</w:t>
      </w:r>
    </w:p>
    <w:p>
      <w:pPr>
        <w:pStyle w:val="Heading1"/>
      </w:pPr>
      <w:r>
        <w:t>24.2.2022 torstai</w:t>
      </w:r>
    </w:p>
    <w:p>
      <w:pPr>
        <w:pStyle w:val="Heading2"/>
      </w:pPr>
      <w:r>
        <w:t>08:00-10:00 Aamukahviwebinaari: Muutoksen johtaminen pk-yrityksessä</w:t>
      </w:r>
    </w:p>
    <w:p>
      <w:r>
        <w:t xml:space="preserve">Miten johtaa muutosta pk-yrityksissä? Miten yrityksen uudistumisen kehittämikohteita tunnistetaan?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