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23.2.2022 keskiviikko</w:t>
      </w:r>
    </w:p>
    <w:p>
      <w:pPr>
        <w:pStyle w:val="Heading1"/>
      </w:pPr>
      <w:r>
        <w:t>23.2.2022 keskiviikko</w:t>
      </w:r>
    </w:p>
    <w:p>
      <w:pPr>
        <w:pStyle w:val="Heading2"/>
      </w:pPr>
      <w:r>
        <w:t>18:00-19:00 Etelä-Pohjanmaan tapahtumakalenterin käyttöopastus</w:t>
      </w:r>
    </w:p>
    <w:p>
      <w:r>
        <w:t>Opastus toteutetaan etänä.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