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22.3.2022 tiistai</w:t>
      </w:r>
    </w:p>
    <w:p>
      <w:pPr>
        <w:pStyle w:val="Heading1"/>
      </w:pPr>
      <w:r>
        <w:t>22.3.2022 tiistai</w:t>
      </w:r>
    </w:p>
    <w:p>
      <w:pPr>
        <w:pStyle w:val="Heading2"/>
      </w:pPr>
      <w:r>
        <w:t>09:00-16:00 Valmistavan teollisuuden tuotekehitystoiminta</w:t>
      </w:r>
    </w:p>
    <w:p>
      <w:r>
        <w:t>Työpajassa esitellään case-esimerkkejä alueen yritysten tuotekehitystoiminnasta, sekä sen kehittämisestä.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