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17.1.2018 keskiviikko</w:t>
      </w:r>
    </w:p>
    <w:p>
      <w:pPr>
        <w:pStyle w:val="Heading1"/>
      </w:pPr>
      <w:r>
        <w:t>17.1.2018 keskiviikko</w:t>
      </w:r>
    </w:p>
    <w:p>
      <w:pPr>
        <w:pStyle w:val="Heading2"/>
      </w:pPr>
      <w:r>
        <w:t>15:00-15:00 Persianlahden businessmahdollisuudet</w:t>
      </w:r>
    </w:p>
    <w:p>
      <w:r>
        <w:t>teemakoulutus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