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22.2.2018 torstai</w:t>
      </w:r>
    </w:p>
    <w:p>
      <w:pPr>
        <w:pStyle w:val="Heading1"/>
      </w:pPr>
      <w:r>
        <w:t>22.2.2018 torstai</w:t>
      </w:r>
    </w:p>
    <w:p>
      <w:pPr>
        <w:pStyle w:val="Heading2"/>
      </w:pPr>
      <w:r>
        <w:t>09:30-15:00 Hyvän Olon Pop Up -tapahtuma</w:t>
      </w:r>
    </w:p>
    <w:p>
      <w:r>
        <w:t>Hyvinvointitapahtuma</w:t>
      </w:r>
    </w:p>
    <w:p>
      <w:r>
        <w:t>Maksuton kaikille avoin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