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11.4.2018 keskiviikko</w:t>
      </w:r>
    </w:p>
    <w:p>
      <w:pPr>
        <w:pStyle w:val="Heading1"/>
      </w:pPr>
      <w:r>
        <w:t>11.4.2018 keskiviikko</w:t>
      </w:r>
    </w:p>
    <w:p>
      <w:pPr>
        <w:pStyle w:val="Heading2"/>
      </w:pPr>
      <w:r>
        <w:t>13:00-16:00 Blogiyhteistyö markkinoinnissa</w:t>
      </w:r>
    </w:p>
    <w:p>
      <w:r>
        <w:t>Blogiyhteistyössä on kyse sisältömarkkinoinnista, joka puree nykypäivän markkinoinnissa paremmin kuin perinteinen mainos.</w:t>
      </w:r>
    </w:p>
    <w:p>
      <w:r>
        <w:t>265€/ 350€ alv 0%</w:t>
        <w:br/>
        <w:br/>
        <w:br/>
        <w:br/>
        <w:t>Hinta sisältää tarjoilut, koulutuksen ja koulutusaineiston.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