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13.4.2018 perjantai</w:t>
      </w:r>
    </w:p>
    <w:p>
      <w:pPr>
        <w:pStyle w:val="Heading1"/>
      </w:pPr>
      <w:r>
        <w:t>13.4.2018 perjantai</w:t>
      </w:r>
    </w:p>
    <w:p>
      <w:pPr>
        <w:pStyle w:val="Heading2"/>
      </w:pPr>
      <w:r>
        <w:t>09:00-16:00 Indesign tehokäyttöön -työpaja</w:t>
      </w:r>
    </w:p>
    <w:p>
      <w:r>
        <w:t>Työpaja, jossa opitaan Indesignin käyttöä tehostavia niksejä.</w:t>
      </w:r>
    </w:p>
    <w:p>
      <w:r>
        <w:t>350/525. Hintoihin lisätään alv.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