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15.3.2018 torstai</w:t>
      </w:r>
    </w:p>
    <w:p>
      <w:pPr>
        <w:pStyle w:val="Heading1"/>
      </w:pPr>
      <w:r>
        <w:t>15.3.2018 torstai</w:t>
      </w:r>
    </w:p>
    <w:p>
      <w:pPr>
        <w:pStyle w:val="Heading2"/>
      </w:pPr>
      <w:r>
        <w:t>08:45-15:30 Kansainvälistymisklinikka yrityksille</w:t>
      </w:r>
    </w:p>
    <w:p>
      <w:r>
        <w:t>Minne? Millä resursseilla? Miten? Digitaaliset työkalut?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