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3.7.2018 tiistai</w:t>
      </w:r>
    </w:p>
    <w:p>
      <w:pPr>
        <w:pStyle w:val="Heading1"/>
      </w:pPr>
      <w:r>
        <w:t>3.7.2018 tiistai</w:t>
      </w:r>
    </w:p>
    <w:p>
      <w:pPr>
        <w:pStyle w:val="Heading2"/>
      </w:pPr>
      <w:r>
        <w:t>18:00-21:00 Kansainvälinen tori-ilta</w:t>
      </w:r>
    </w:p>
    <w:p>
      <w:r>
        <w:t>Kansainvälinen tori-ilta</w:t>
      </w:r>
    </w:p>
    <w:p>
      <w:r>
        <w:t>Kaikille avoin ja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