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19.11.2018 maanantai</w:t>
      </w:r>
    </w:p>
    <w:p>
      <w:pPr>
        <w:pStyle w:val="Heading1"/>
      </w:pPr>
      <w:r>
        <w:t>19.11.2018-2.12.2018</w:t>
      </w:r>
    </w:p>
    <w:p>
      <w:pPr>
        <w:pStyle w:val="Heading2"/>
      </w:pPr>
      <w:r>
        <w:t xml:space="preserve">10:00-21:00 Lasten ja nuorten toimintaviikot 2018 </w:t>
      </w:r>
    </w:p>
    <w:p>
      <w:r>
        <w:t>Aktiivista toimintaa ja tapahtumia lapsille, nuorille ja perheille 19.11. - 2.12.2018</w:t>
      </w:r>
    </w:p>
    <w:p>
      <w:r>
        <w:t>Tapahtumat ovat ilmaistapahtumia ellei ohjelmassa ilmoitettu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