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pääkirkko</w:t>
      </w:r>
    </w:p>
    <w:p>
      <w:r>
        <w:t>12.4.2019 perjantai</w:t>
      </w:r>
    </w:p>
    <w:p>
      <w:pPr>
        <w:pStyle w:val="Heading1"/>
      </w:pPr>
      <w:r>
        <w:t>12.4.2019 perjantai</w:t>
      </w:r>
    </w:p>
    <w:p>
      <w:pPr>
        <w:pStyle w:val="Heading2"/>
      </w:pPr>
      <w:r>
        <w:t>19:00-20:00 Barokin valoa -konsertti</w:t>
      </w:r>
    </w:p>
    <w:p>
      <w:r>
        <w:t>Barocco Boreale ja Mari Palo</w:t>
      </w:r>
    </w:p>
    <w:p>
      <w:r>
        <w:t>Ohjelma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