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3.5.2022 tiistai</w:t>
      </w:r>
    </w:p>
    <w:p>
      <w:pPr>
        <w:pStyle w:val="Heading1"/>
      </w:pPr>
      <w:r>
        <w:t>3.5.2022 tiistai</w:t>
      </w:r>
    </w:p>
    <w:p>
      <w:pPr>
        <w:pStyle w:val="Heading2"/>
      </w:pPr>
      <w:r>
        <w:t>12:00-14:30 DigiVointi -hankkeen maksuton webinaari 3.5.2022</w:t>
      </w:r>
    </w:p>
    <w:p>
      <w:r>
        <w:t xml:space="preserve">SeAMKin ja Sedun DigiVointi -hankkeen maksuton webinaari 3.5.2022 klo 12-14.30.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