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24.5.2022 tiistai</w:t>
      </w:r>
    </w:p>
    <w:p>
      <w:pPr>
        <w:pStyle w:val="Heading1"/>
      </w:pPr>
      <w:r>
        <w:t>24.5.2022 tiistai</w:t>
      </w:r>
    </w:p>
    <w:p>
      <w:pPr>
        <w:pStyle w:val="Heading2"/>
      </w:pPr>
      <w:r>
        <w:t xml:space="preserve">13:00-15:15 Luova tu­le­vai­suus – Ko­ke­muk­sia tai­teel­li­ses­ta asian­tun­ti­juu­des­ta </w:t>
      </w:r>
    </w:p>
    <w:p>
      <w:r>
        <w:t>Taiteen ja yritystoiminnan välinen yhteistyö uuden liiketoiminnan mahdollistajana -hankkeen loppuseminaari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