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2.6.2022 torstai</w:t>
      </w:r>
    </w:p>
    <w:p>
      <w:pPr>
        <w:pStyle w:val="Heading1"/>
      </w:pPr>
      <w:r>
        <w:t>2.6.2022-3.6.2022</w:t>
      </w:r>
    </w:p>
    <w:p>
      <w:pPr>
        <w:pStyle w:val="Heading2"/>
      </w:pPr>
      <w:r>
        <w:t>15:00-15:00 Yritykset digisiirtymän kynnyksellä: Miten hyödyntää tekoälyä, dataa ja automaat</w:t>
      </w:r>
    </w:p>
    <w:p>
      <w:r>
        <w:t>Keskustelua tekoälyn, datan ja automaation tarjoamista mahdollisuuksista kehittää yritystoimintaa.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