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28.9.2022 keskiviikko</w:t>
      </w:r>
    </w:p>
    <w:p>
      <w:pPr>
        <w:pStyle w:val="Heading1"/>
      </w:pPr>
      <w:r>
        <w:t>28.9.2022 keskiviikko</w:t>
      </w:r>
    </w:p>
    <w:p>
      <w:pPr>
        <w:pStyle w:val="Heading2"/>
      </w:pPr>
      <w:r>
        <w:t>08:15-09:00 Mitä yritysten tulee tietää ympäristötavoitteista?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