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4.10.2022 tiistai</w:t>
      </w:r>
    </w:p>
    <w:p>
      <w:pPr>
        <w:pStyle w:val="Heading1"/>
      </w:pPr>
      <w:r>
        <w:t>4.10.2022 tiistai</w:t>
      </w:r>
    </w:p>
    <w:p>
      <w:pPr>
        <w:pStyle w:val="Heading2"/>
      </w:pPr>
      <w:r>
        <w:t>17:00-18:00 Hyvinvointialueen maakuntakierros, Kuntalaisinfo</w:t>
      </w:r>
    </w:p>
    <w:p>
      <w:r>
        <w:t xml:space="preserve">Mitä tapahtuu, kun hyvinvointialueet aloittavat toimintansa ensi vuoden alusta?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