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12.10.2022 keskiviikko</w:t>
      </w:r>
    </w:p>
    <w:p>
      <w:pPr>
        <w:pStyle w:val="Heading1"/>
      </w:pPr>
      <w:r>
        <w:t>12.10.2022 keskiviikko</w:t>
      </w:r>
    </w:p>
    <w:p>
      <w:pPr>
        <w:pStyle w:val="Heading2"/>
      </w:pPr>
      <w:r>
        <w:t>08:15-09:00 IPR-kaffit: Onko yrityksen aineeton omaisuus suojattu?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