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10.10.2022 maanantai</w:t>
      </w:r>
    </w:p>
    <w:p>
      <w:pPr>
        <w:pStyle w:val="Heading1"/>
      </w:pPr>
      <w:r>
        <w:t>10.10.2022 maanantai</w:t>
      </w:r>
    </w:p>
    <w:p>
      <w:pPr>
        <w:pStyle w:val="Heading2"/>
      </w:pPr>
      <w:r>
        <w:t>17:30-18:30 Kulttuurisen musiikintutkimuksen tohtoriseminaarin yleisöluennot</w:t>
      </w:r>
    </w:p>
    <w:p>
      <w:r>
        <w:t>Maksuttomat yleisöluennot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