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24.1.2023 tiistai</w:t>
      </w:r>
    </w:p>
    <w:p>
      <w:pPr>
        <w:pStyle w:val="Heading1"/>
      </w:pPr>
      <w:r>
        <w:t>24.1.2023 tiistai</w:t>
      </w:r>
    </w:p>
    <w:p>
      <w:pPr>
        <w:pStyle w:val="Heading2"/>
      </w:pPr>
      <w:r>
        <w:t>14:00-15:00 OSMO-hankkeen aloitusinfo</w:t>
      </w:r>
    </w:p>
    <w:p>
      <w:r>
        <w:t>Aloitusinfossa kerrotaan OSMO–hankkeen tavoitteista vahvistaa majoitus-, ravitsemis-, matkailu- ja tapahtuma-alan osaamista.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