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22.11.2022 tiistai</w:t>
      </w:r>
    </w:p>
    <w:p>
      <w:pPr>
        <w:pStyle w:val="Heading1"/>
      </w:pPr>
      <w:r>
        <w:t>22.11.2022 tiistai</w:t>
      </w:r>
    </w:p>
    <w:p>
      <w:pPr>
        <w:pStyle w:val="Heading2"/>
      </w:pPr>
      <w:r>
        <w:t xml:space="preserve">14:15-15:45 Kulttuurinen musiikintutkimus ajassa </w:t>
      </w:r>
    </w:p>
    <w:p>
      <w:r>
        <w:t>Vierailijaluentosarja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