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2.2.2023 torstai</w:t>
      </w:r>
    </w:p>
    <w:p>
      <w:pPr>
        <w:pStyle w:val="Heading1"/>
      </w:pPr>
      <w:r>
        <w:t>2.2.2023 torstai</w:t>
      </w:r>
    </w:p>
    <w:p>
      <w:pPr>
        <w:pStyle w:val="Heading2"/>
      </w:pPr>
      <w:r>
        <w:t>15:00-16:00 Hankintainfo Alajärvi 2.2.</w:t>
      </w:r>
    </w:p>
    <w:p>
      <w:r>
        <w:t>Mitä Alajärven kaupunki hankkii ja investoi vuonna 2023?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