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2.2.2023 torstai</w:t>
      </w:r>
    </w:p>
    <w:p>
      <w:pPr>
        <w:pStyle w:val="Heading1"/>
      </w:pPr>
      <w:r>
        <w:t>2.2.2023 torstai</w:t>
      </w:r>
    </w:p>
    <w:p>
      <w:pPr>
        <w:pStyle w:val="Heading2"/>
      </w:pPr>
      <w:r>
        <w:t>19:00-21:00 Songs After Midnight</w:t>
      </w:r>
    </w:p>
    <w:p>
      <w:r>
        <w:t xml:space="preserve">Seinäjoen kaupunginorkesterin Songs After Midnight -konsertti to 2.2. klo 19 Seinäjoki-salissa. </w:t>
      </w:r>
    </w:p>
    <w:p>
      <w:r>
        <w:t>Liput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