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12.4.2023 keskiviikko</w:t>
      </w:r>
    </w:p>
    <w:p>
      <w:pPr>
        <w:pStyle w:val="Heading1"/>
      </w:pPr>
      <w:r>
        <w:t>12.4.2023 keskiviikko</w:t>
      </w:r>
    </w:p>
    <w:p>
      <w:pPr>
        <w:pStyle w:val="Heading2"/>
      </w:pPr>
      <w:r>
        <w:t xml:space="preserve">08:15-09:00 Rahoituskaffit: Leader-yritystuet - CAP rahoituskausi 2023-2027 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