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3.5.2023 keskiviikko</w:t>
      </w:r>
    </w:p>
    <w:p>
      <w:pPr>
        <w:pStyle w:val="Heading1"/>
      </w:pPr>
      <w:r>
        <w:t>3.5.2023 keskiviikko</w:t>
      </w:r>
    </w:p>
    <w:p>
      <w:pPr>
        <w:pStyle w:val="Heading2"/>
      </w:pPr>
      <w:r>
        <w:t>18:00-20:00 Vettä myllyyn ja vieheet virtaan!</w:t>
      </w:r>
    </w:p>
    <w:p>
      <w:r>
        <w:t>Tule kuulemaan kauden 2023-27 rahoitusmahdollisuuksista Aisaparin tiedotuskiertueelle.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