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13.4.2023 torstai</w:t>
      </w:r>
    </w:p>
    <w:p>
      <w:pPr>
        <w:pStyle w:val="Heading1"/>
      </w:pPr>
      <w:r>
        <w:t>13.4.2023 torstai</w:t>
      </w:r>
    </w:p>
    <w:p>
      <w:pPr>
        <w:pStyle w:val="Heading2"/>
      </w:pPr>
      <w:r>
        <w:t xml:space="preserve">17:00-18:00 Etelä-Pohjanmaan tapahtumakalenterin käyttöopastus </w:t>
      </w:r>
    </w:p>
    <w:p>
      <w:r>
        <w:t>Kaksi samansisältöistä opastustuokiota verkossa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