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12.7.2023 keskiviikko</w:t>
      </w:r>
    </w:p>
    <w:p>
      <w:pPr>
        <w:pStyle w:val="Heading1"/>
      </w:pPr>
      <w:r>
        <w:t>12.7.2023 keskiviikko</w:t>
      </w:r>
    </w:p>
    <w:p>
      <w:pPr>
        <w:pStyle w:val="Heading2"/>
      </w:pPr>
      <w:r>
        <w:t>12:00-15:00 Muu-kesä: Talosoittaja</w:t>
      </w:r>
    </w:p>
    <w:p>
      <w:r>
        <w:t xml:space="preserve">Talosoittajan yllätyskeikat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