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24.11.2022 torstai</w:t>
      </w:r>
    </w:p>
    <w:p>
      <w:pPr>
        <w:pStyle w:val="Heading1"/>
      </w:pPr>
      <w:r>
        <w:t>24.11.2022 torstai</w:t>
      </w:r>
    </w:p>
    <w:p>
      <w:pPr>
        <w:pStyle w:val="Heading2"/>
      </w:pPr>
      <w:r>
        <w:t>11:00-19:00 TEOSVÄLITYSPÄIVÄT - PARSI ART WKND 24.-25.11.2023</w:t>
      </w:r>
    </w:p>
    <w:p>
      <w:r>
        <w:t xml:space="preserve">Teosvälityspäivät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