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Etätilaisuus</w:t>
      </w:r>
    </w:p>
    <w:p>
      <w:r>
        <w:t>26.9.2023 tiistai</w:t>
      </w:r>
    </w:p>
    <w:p>
      <w:pPr>
        <w:pStyle w:val="Heading1"/>
      </w:pPr>
      <w:r>
        <w:t>26.9.2023 tiistai</w:t>
      </w:r>
    </w:p>
    <w:p>
      <w:pPr>
        <w:pStyle w:val="Heading2"/>
      </w:pPr>
      <w:r>
        <w:t>18:00-19:30 Yrityksesi kahdeksan timanttista teemaa, 1–3-vuotiaille yrityksille</w:t>
      </w:r>
    </w:p>
    <w:p>
      <w:r>
        <w:t>Tervetuloa verkostoitumaan ja hiomaan yritystoimintasi timantteja! Luvassa uusia näkökulmia, siistejä juttuja ja totta kai hyvää fiilistä.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