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Etätilaisuus</w:t>
      </w:r>
    </w:p>
    <w:p>
      <w:r>
        <w:t>27.9.2023 keskiviikko</w:t>
      </w:r>
    </w:p>
    <w:p>
      <w:pPr>
        <w:pStyle w:val="Heading1"/>
      </w:pPr>
      <w:r>
        <w:t>27.9.2023 keskiviikko</w:t>
      </w:r>
    </w:p>
    <w:p>
      <w:pPr>
        <w:pStyle w:val="Heading2"/>
      </w:pPr>
      <w:r>
        <w:t>08:30-10:00 Yrityksesi kahdeksan timanttista teemaa, 1–3-vuotiaille yrityksille</w:t>
      </w:r>
    </w:p>
    <w:p>
      <w:r>
        <w:t>Tervetuloa verkostoitumaan ja hiomaan yritystoimintasi timantteja! Luvassa uusia näkökulmia, siistejä juttuja ja totta kai hyvää fiilistä.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