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23.11.2023 torstai</w:t>
      </w:r>
    </w:p>
    <w:p>
      <w:pPr>
        <w:pStyle w:val="Heading1"/>
      </w:pPr>
      <w:r>
        <w:t>23.11.2023 torstai</w:t>
      </w:r>
    </w:p>
    <w:p>
      <w:pPr>
        <w:pStyle w:val="Heading2"/>
      </w:pPr>
      <w:r>
        <w:t>17:00-19:30 Valmennussarja mikro- ja pk-yrityksille: Startti vastuullisuuteen</w:t>
      </w:r>
    </w:p>
    <w:p>
      <w:r>
        <w:t>Käytännönläheinen toteutus siitä, miten käynnistät vastuullisuustyön strategian, raportoinnin ja viestinnän näkökulmista.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