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Luonto-Parra</w:t>
      </w:r>
    </w:p>
    <w:p>
      <w:r>
        <w:t>27.7.2024 lauantai</w:t>
      </w:r>
    </w:p>
    <w:p>
      <w:pPr>
        <w:pStyle w:val="Heading1"/>
      </w:pPr>
      <w:r>
        <w:t>27.7.2024 lauantai</w:t>
      </w:r>
    </w:p>
    <w:p>
      <w:pPr>
        <w:pStyle w:val="Heading2"/>
      </w:pPr>
      <w:r>
        <w:t>Sauna-ajot 27.7.2024</w:t>
      </w:r>
    </w:p>
    <w:p>
      <w:r>
        <w:t>Siirrettävien saunojen kokoontumisajot Teuvalla.</w:t>
      </w:r>
    </w:p>
    <w:p>
      <w:r>
        <w:t xml:space="preserve">Vain parkkimaksu 10 euroa peritään.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