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6.3.2024 keskiviikko</w:t>
      </w:r>
    </w:p>
    <w:p>
      <w:pPr>
        <w:pStyle w:val="Heading1"/>
      </w:pPr>
      <w:r>
        <w:t>6.3.2024 keskiviikko</w:t>
      </w:r>
    </w:p>
    <w:p>
      <w:pPr>
        <w:pStyle w:val="Heading2"/>
      </w:pPr>
      <w:r>
        <w:t>08:15-09:00 Yritysten innovaatiokyvykkyyttä parantamassa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