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12.2.2024 maanantai</w:t>
      </w:r>
    </w:p>
    <w:p>
      <w:pPr>
        <w:pStyle w:val="Heading1"/>
      </w:pPr>
      <w:r>
        <w:t>12.2.2024 maanantai</w:t>
      </w:r>
    </w:p>
    <w:p>
      <w:pPr>
        <w:pStyle w:val="Heading2"/>
      </w:pPr>
      <w:r>
        <w:t>19:00-20:00 Lukupiiri</w:t>
      </w:r>
    </w:p>
    <w:p>
      <w:r>
        <w:t>Kaikille avoin lukupiiri kokoontuu Teuvan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