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3.4.2024 keskiviikko</w:t>
      </w:r>
    </w:p>
    <w:p>
      <w:pPr>
        <w:pStyle w:val="Heading1"/>
      </w:pPr>
      <w:r>
        <w:t>3.4.2024 keskiviikko</w:t>
      </w:r>
    </w:p>
    <w:p>
      <w:pPr>
        <w:pStyle w:val="Heading2"/>
      </w:pPr>
      <w:r>
        <w:t>08:15-09:00 Rahoituskaffit: ELYn ja Business Finlandin rahoitusten ajankohtaiskatsaus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