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12.3.2024 tiistai</w:t>
      </w:r>
    </w:p>
    <w:p>
      <w:pPr>
        <w:pStyle w:val="Heading1"/>
      </w:pPr>
      <w:r>
        <w:t>12.3.2024 tiistai</w:t>
      </w:r>
    </w:p>
    <w:p>
      <w:pPr>
        <w:pStyle w:val="Heading2"/>
      </w:pPr>
      <w:r>
        <w:t>14:00-22:00 TIISTAIBURGER</w:t>
      </w:r>
    </w:p>
    <w:p>
      <w:r>
        <w:t>TIISTAIBURGER on täällä, ja se on valmis ravistelemaan makunystyräsi!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