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Verstas, rakennus TL</w:t>
      </w:r>
    </w:p>
    <w:p>
      <w:r>
        <w:t>15.5.2024 keskiviikko</w:t>
      </w:r>
    </w:p>
    <w:p>
      <w:pPr>
        <w:pStyle w:val="Heading1"/>
      </w:pPr>
      <w:r>
        <w:t>15.5.2024 keskiviikko</w:t>
      </w:r>
    </w:p>
    <w:p>
      <w:pPr>
        <w:pStyle w:val="Heading2"/>
      </w:pPr>
      <w:r>
        <w:t>08:30-10:00 Tuottajakeskus Living Lab -verkostoitumistilaisuus</w:t>
      </w:r>
    </w:p>
    <w:p>
      <w:r>
        <w:t>Tuottajakeskus Living Lab -verkostoitumistilaisuus ja aamukahvit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