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13.4.2024 lauantai</w:t>
      </w:r>
    </w:p>
    <w:p>
      <w:pPr>
        <w:pStyle w:val="Heading1"/>
      </w:pPr>
      <w:r>
        <w:t>13.4.2024 lauantai</w:t>
      </w:r>
    </w:p>
    <w:p>
      <w:pPr>
        <w:pStyle w:val="Heading2"/>
      </w:pPr>
      <w:r>
        <w:t>11:30-14:00 HERKKUBRUNSSI</w:t>
      </w:r>
    </w:p>
    <w:p>
      <w:r>
        <w:t>Tällä brunssilla ei ole tilaa dietille eikä tunneta syyllisyyttä kaloreista!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