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5.6.2024 keskiviikko</w:t>
      </w:r>
    </w:p>
    <w:p>
      <w:pPr>
        <w:pStyle w:val="Heading1"/>
      </w:pPr>
      <w:r>
        <w:t>5.6.2024 keskiviikko</w:t>
      </w:r>
    </w:p>
    <w:p>
      <w:pPr>
        <w:pStyle w:val="Heading2"/>
      </w:pPr>
      <w:r>
        <w:t>08:15-09:00 Rahoituskaffit: Yritysryhmähankkeisiin tukea EU-maaseuturahastosta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