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</w:t>
      </w:r>
    </w:p>
    <w:p>
      <w:r>
        <w:t>28.6.2024 perjantai</w:t>
      </w:r>
    </w:p>
    <w:p>
      <w:pPr>
        <w:pStyle w:val="Heading1"/>
      </w:pPr>
      <w:r>
        <w:t>28.6.2024-29.6.2024</w:t>
      </w:r>
    </w:p>
    <w:p>
      <w:pPr>
        <w:pStyle w:val="Heading2"/>
      </w:pPr>
      <w:r>
        <w:t>10:00-23:00 Alavus Ryskööt -markkinatapahtuma 28.-29.6.2024</w:t>
      </w:r>
    </w:p>
    <w:p>
      <w:r>
        <w:t xml:space="preserve">Kesäinen markkinatapahtuma Alavus Ryskööt järjestetään jälleen viikko jälkeen juhannuksen.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