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</w:t>
      </w:r>
    </w:p>
    <w:p>
      <w:r>
        <w:t>1.7.2024 maanantai</w:t>
      </w:r>
    </w:p>
    <w:p>
      <w:pPr>
        <w:pStyle w:val="Heading1"/>
      </w:pPr>
      <w:r>
        <w:t>1.7.2024-7.7.2024</w:t>
      </w:r>
    </w:p>
    <w:p>
      <w:pPr>
        <w:pStyle w:val="Heading2"/>
      </w:pPr>
      <w:r>
        <w:t>19:00-20:00 Härmälääset Häjyylyt</w:t>
      </w:r>
    </w:p>
    <w:p>
      <w:r>
        <w:t>Härmälääset Häjyylyt 1.-7.7.2024 Alahärmässä</w:t>
      </w:r>
    </w:p>
    <w:p>
      <w:r>
        <w:t>Hintatiedot joka tapahtuman kohdalla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