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22.11.2024 perjantai</w:t>
      </w:r>
    </w:p>
    <w:p>
      <w:pPr>
        <w:pStyle w:val="Heading1"/>
      </w:pPr>
      <w:r>
        <w:t>22.11.2024 perjantai</w:t>
      </w:r>
    </w:p>
    <w:p>
      <w:pPr>
        <w:pStyle w:val="Heading2"/>
      </w:pPr>
      <w:r>
        <w:t>11:00-19:00 PARSI ART WKND 22.-23.11.2024</w:t>
      </w:r>
    </w:p>
    <w:p>
      <w:r>
        <w:t xml:space="preserve">Teosvälityspäivät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