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23.11.2024 lauantai</w:t>
      </w:r>
    </w:p>
    <w:p>
      <w:pPr>
        <w:pStyle w:val="Heading1"/>
      </w:pPr>
      <w:r>
        <w:t>23.11.2024 lauantai</w:t>
      </w:r>
    </w:p>
    <w:p>
      <w:pPr>
        <w:pStyle w:val="Heading2"/>
      </w:pPr>
      <w:r>
        <w:t>10:00-16:00 PARSI ART WKND 22.-23.11.2024</w:t>
      </w:r>
    </w:p>
    <w:p>
      <w:r>
        <w:t xml:space="preserve">Teosvälityspäivät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